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56877E65" w:rsidR="00185DC9" w:rsidRPr="007F1BD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7F1BD6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7F1BD6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E836BF" w:rsidRPr="007F1BD6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7F1BD6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7F1BD6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7F1BD6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7F1BD6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8C36F8">
        <w:rPr>
          <w:rFonts w:asciiTheme="minorHAnsi" w:hAnsiTheme="minorHAnsi" w:cstheme="minorHAnsi"/>
          <w:b/>
          <w:bCs/>
          <w:color w:val="000000"/>
          <w:sz w:val="22"/>
          <w:szCs w:val="22"/>
        </w:rPr>
        <w:t>4601</w:t>
      </w:r>
    </w:p>
    <w:p w14:paraId="4C8F5987" w14:textId="233AFB4E" w:rsidR="00185DC9" w:rsidRPr="007F1BD6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0A0616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>Aug</w:t>
      </w:r>
      <w:r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0A0616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>5</w:t>
      </w:r>
      <w:r w:rsidR="00F236C0" w:rsidRPr="007F1BD6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0A0616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>Aug 24</w:t>
      </w:r>
      <w:r w:rsidRPr="007F1BD6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7F1BD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7F1BD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7B4065D7" w:rsidR="00185DC9" w:rsidRPr="007F1BD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34E8A"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>16.3</w:t>
      </w:r>
    </w:p>
    <w:p w14:paraId="12BCBB65" w14:textId="77777777" w:rsidR="00185DC9" w:rsidRPr="007F1BD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Inc.</w:t>
      </w:r>
    </w:p>
    <w:p w14:paraId="6D6DCF35" w14:textId="6FDF205B" w:rsidR="00185DC9" w:rsidRPr="007F1BD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F34E8A"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Service continuity enhancements for L2 U2N relays</w:t>
      </w:r>
    </w:p>
    <w:p w14:paraId="28B302F7" w14:textId="77777777" w:rsidR="00185DC9" w:rsidRPr="007F1BD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7F1BD6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Cs w:val="22"/>
        </w:rPr>
      </w:pPr>
      <w:r w:rsidRPr="007F1BD6">
        <w:rPr>
          <w:rFonts w:asciiTheme="minorHAnsi" w:hAnsiTheme="minorHAnsi" w:cstheme="minorHAnsi"/>
          <w:szCs w:val="22"/>
        </w:rPr>
        <w:t xml:space="preserve">Introduction </w:t>
      </w:r>
    </w:p>
    <w:p w14:paraId="54BB28B1" w14:textId="77777777" w:rsidR="003C57C7" w:rsidRPr="007F1BD6" w:rsidRDefault="003C57C7" w:rsidP="003C57C7">
      <w:pPr>
        <w:widowControl w:val="0"/>
        <w:contextualSpacing/>
        <w:rPr>
          <w:rFonts w:asciiTheme="minorHAnsi" w:hAnsiTheme="minorHAnsi" w:cstheme="minorHAnsi"/>
          <w:iCs/>
          <w:color w:val="00B050"/>
          <w:sz w:val="22"/>
          <w:szCs w:val="22"/>
          <w:lang w:val="en-US"/>
        </w:rPr>
      </w:pPr>
    </w:p>
    <w:p w14:paraId="088181CC" w14:textId="6EC4B93E" w:rsidR="00185DC9" w:rsidRPr="007F1BD6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7F1BD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7F1BD6">
        <w:rPr>
          <w:rFonts w:asciiTheme="minorHAnsi" w:hAnsiTheme="minorHAnsi" w:cstheme="minorHAnsi"/>
          <w:iCs/>
          <w:sz w:val="22"/>
          <w:szCs w:val="22"/>
        </w:rPr>
        <w:t xml:space="preserve"> discuss the </w:t>
      </w:r>
      <w:r w:rsidR="009A6A4E" w:rsidRPr="007F1BD6">
        <w:rPr>
          <w:rFonts w:asciiTheme="minorHAnsi" w:hAnsiTheme="minorHAnsi" w:cstheme="minorHAnsi"/>
          <w:iCs/>
          <w:sz w:val="22"/>
          <w:szCs w:val="22"/>
        </w:rPr>
        <w:t>service continuity enhancements for L2 U2N relays</w:t>
      </w:r>
      <w:r w:rsidR="007F1BD6" w:rsidRPr="007F1BD6">
        <w:rPr>
          <w:rFonts w:asciiTheme="minorHAnsi" w:hAnsiTheme="minorHAnsi" w:cstheme="minorHAnsi"/>
          <w:iCs/>
          <w:sz w:val="22"/>
          <w:szCs w:val="22"/>
        </w:rPr>
        <w:t xml:space="preserve"> that are to be supported in Rel-18 as mentioned in the WID </w:t>
      </w:r>
      <w:r w:rsidR="00BB47ED" w:rsidRPr="007F1BD6">
        <w:rPr>
          <w:rFonts w:asciiTheme="minorHAnsi" w:hAnsiTheme="minorHAnsi" w:cstheme="minorHAnsi"/>
          <w:iCs/>
          <w:sz w:val="22"/>
          <w:szCs w:val="22"/>
        </w:rPr>
        <w:t>and</w:t>
      </w:r>
      <w:r w:rsidRPr="007F1BD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B47ED" w:rsidRPr="007F1BD6">
        <w:rPr>
          <w:rFonts w:asciiTheme="minorHAnsi" w:hAnsiTheme="minorHAnsi" w:cstheme="minorHAnsi"/>
          <w:iCs/>
          <w:sz w:val="22"/>
          <w:szCs w:val="22"/>
        </w:rPr>
        <w:t>provide proposals for the same.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FD44509" w14:textId="25D7F319" w:rsidR="0091565E" w:rsidRPr="00EF3F1B" w:rsidRDefault="00583C56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Scenarios</w:t>
      </w:r>
      <w:r w:rsidR="00B504AC">
        <w:rPr>
          <w:rFonts w:asciiTheme="minorHAnsi" w:eastAsia="MS Mincho" w:hAnsiTheme="minorHAnsi" w:cstheme="minorHAnsi"/>
          <w:iCs/>
          <w:sz w:val="28"/>
          <w:lang w:eastAsia="ja-JP"/>
        </w:rPr>
        <w:t xml:space="preserve"> for service continuity for L2 U2N relays</w:t>
      </w:r>
    </w:p>
    <w:p w14:paraId="577DA195" w14:textId="025A9891" w:rsidR="002A044F" w:rsidRPr="002A044F" w:rsidRDefault="002A044F" w:rsidP="002A044F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2A044F">
        <w:rPr>
          <w:rFonts w:asciiTheme="minorHAnsi" w:eastAsia="Times New Roman" w:hAnsiTheme="minorHAnsi" w:cstheme="minorHAnsi"/>
          <w:sz w:val="22"/>
          <w:szCs w:val="22"/>
          <w:lang w:val="en-US"/>
        </w:rPr>
        <w:t>Rel-18 sidelink relay WI has the following objective to support service continuity enhancements for L2 U2N relays</w:t>
      </w:r>
      <w:r>
        <w:rPr>
          <w:rFonts w:asciiTheme="minorHAnsi" w:eastAsia="Times New Roman" w:hAnsiTheme="minorHAnsi" w:cstheme="minorHAnsi"/>
          <w:sz w:val="22"/>
          <w:szCs w:val="22"/>
          <w:lang w:val="en-US"/>
        </w:rPr>
        <w:t>:</w:t>
      </w:r>
    </w:p>
    <w:p w14:paraId="6705F7F1" w14:textId="77777777" w:rsidR="001F019E" w:rsidRPr="003412AD" w:rsidRDefault="001F019E" w:rsidP="001F019E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3412AD">
        <w:rPr>
          <w:rFonts w:ascii="Calibri" w:hAnsi="Calibri" w:cs="Calibri" w:hint="eastAsia"/>
          <w:i/>
          <w:color w:val="4472C4" w:themeColor="accent1"/>
          <w:sz w:val="16"/>
          <w:szCs w:val="16"/>
        </w:rPr>
        <w:t xml:space="preserve">Specify mechanisms </w:t>
      </w:r>
      <w:r w:rsidRPr="003412AD">
        <w:rPr>
          <w:rFonts w:ascii="Calibri" w:hAnsi="Calibri" w:cs="Calibri"/>
          <w:i/>
          <w:color w:val="4472C4" w:themeColor="accent1"/>
          <w:sz w:val="16"/>
          <w:szCs w:val="16"/>
        </w:rPr>
        <w:t>to enhance service continuity for single-hop Layer-2 UE-to-Network relay for the following scenarios [RAN2, RAN3]:</w:t>
      </w:r>
    </w:p>
    <w:p w14:paraId="6B05BB9B" w14:textId="77777777" w:rsidR="001F019E" w:rsidRPr="003412AD" w:rsidRDefault="001F019E" w:rsidP="00583C56">
      <w:pPr>
        <w:pStyle w:val="ListParagraph"/>
        <w:numPr>
          <w:ilvl w:val="0"/>
          <w:numId w:val="32"/>
        </w:numPr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3412AD">
        <w:rPr>
          <w:rFonts w:ascii="Calibri" w:hAnsi="Calibri" w:cs="Calibri"/>
          <w:i/>
          <w:color w:val="4472C4" w:themeColor="accent1"/>
          <w:sz w:val="16"/>
          <w:szCs w:val="16"/>
        </w:rPr>
        <w:t>Inter-gNB indirect-to-direct path switching (i.e., “remote UE &lt;-&gt; relay UE A &lt;-&gt; gNB X” to “remote UE &lt;-&gt; gNB Y”)</w:t>
      </w:r>
    </w:p>
    <w:p w14:paraId="55FB0818" w14:textId="77777777" w:rsidR="001F019E" w:rsidRPr="003412AD" w:rsidRDefault="001F019E" w:rsidP="00583C56">
      <w:pPr>
        <w:pStyle w:val="ListParagraph"/>
        <w:numPr>
          <w:ilvl w:val="0"/>
          <w:numId w:val="32"/>
        </w:numPr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3412AD">
        <w:rPr>
          <w:rFonts w:ascii="Calibri" w:hAnsi="Calibri" w:cs="Calibri"/>
          <w:i/>
          <w:color w:val="4472C4" w:themeColor="accent1"/>
          <w:sz w:val="16"/>
          <w:szCs w:val="16"/>
        </w:rPr>
        <w:t>Inter-gNB direct-to-indirect path switching (i.e., “remote UE &lt;-&gt; gNB X” to “remote UE &lt;-&gt; relay UE A &lt;-&gt; gNB Y”)</w:t>
      </w:r>
    </w:p>
    <w:p w14:paraId="1A725205" w14:textId="77777777" w:rsidR="001F019E" w:rsidRPr="003412AD" w:rsidRDefault="001F019E" w:rsidP="00583C56">
      <w:pPr>
        <w:pStyle w:val="ListParagraph"/>
        <w:numPr>
          <w:ilvl w:val="0"/>
          <w:numId w:val="32"/>
        </w:numPr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3412AD">
        <w:rPr>
          <w:rFonts w:ascii="Calibri" w:hAnsi="Calibri" w:cs="Calibri"/>
          <w:i/>
          <w:color w:val="4472C4" w:themeColor="accent1"/>
          <w:sz w:val="16"/>
          <w:szCs w:val="16"/>
        </w:rPr>
        <w:t>Intra-gNB indirect-to-indirect path switching (i.e., “remote UE &lt;-&gt; relay UE A &lt;-&gt; gNB X” to “remote UE &lt;-&gt; relay UE B &lt;-&gt; gNB X”)</w:t>
      </w:r>
    </w:p>
    <w:p w14:paraId="2EC1405E" w14:textId="77777777" w:rsidR="001F019E" w:rsidRPr="003412AD" w:rsidRDefault="001F019E" w:rsidP="00583C56">
      <w:pPr>
        <w:pStyle w:val="ListParagraph"/>
        <w:numPr>
          <w:ilvl w:val="0"/>
          <w:numId w:val="32"/>
        </w:numPr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3412AD">
        <w:rPr>
          <w:rFonts w:ascii="Calibri" w:hAnsi="Calibri" w:cs="Calibri"/>
          <w:i/>
          <w:color w:val="4472C4" w:themeColor="accent1"/>
          <w:sz w:val="16"/>
          <w:szCs w:val="16"/>
        </w:rPr>
        <w:t>Inter-gNB indirect-to-indirect path switching (i.e., “remote UE&lt;-&gt; relay UE A &lt;-&gt; gNB X” to “remote UE &lt;-&gt; relay UE B &lt;-&gt; gNB Y”)</w:t>
      </w:r>
    </w:p>
    <w:p w14:paraId="3DC64D51" w14:textId="46CF129E" w:rsidR="001F019E" w:rsidRPr="003412AD" w:rsidRDefault="001F019E" w:rsidP="001F019E">
      <w:pPr>
        <w:spacing w:after="0"/>
        <w:rPr>
          <w:rFonts w:asciiTheme="minorHAnsi" w:eastAsia="Times New Roman" w:hAnsiTheme="minorHAnsi" w:cstheme="minorHAnsi"/>
          <w:b/>
          <w:bCs/>
          <w:color w:val="4472C4" w:themeColor="accent1"/>
          <w:lang w:val="en-US"/>
        </w:rPr>
      </w:pPr>
      <w:r w:rsidRPr="003412AD">
        <w:rPr>
          <w:rFonts w:ascii="Calibri" w:hAnsi="Calibri" w:cs="Calibri" w:hint="eastAsia"/>
          <w:i/>
          <w:color w:val="4472C4" w:themeColor="accent1"/>
          <w:sz w:val="16"/>
          <w:szCs w:val="16"/>
        </w:rPr>
        <w:t>N</w:t>
      </w:r>
      <w:r w:rsidRPr="003412AD">
        <w:rPr>
          <w:rFonts w:ascii="Calibri" w:hAnsi="Calibri" w:cs="Calibri"/>
          <w:i/>
          <w:color w:val="4472C4" w:themeColor="accent1"/>
          <w:sz w:val="16"/>
          <w:szCs w:val="16"/>
        </w:rPr>
        <w:t>ote 2A: Scenario D is to be supported by reusing solutions for the other scenarios without specific optimizations.</w:t>
      </w:r>
    </w:p>
    <w:p w14:paraId="21BC6EEB" w14:textId="77777777" w:rsidR="002A044F" w:rsidRPr="00EF3F1B" w:rsidRDefault="002A044F" w:rsidP="000426F6">
      <w:pPr>
        <w:spacing w:after="0"/>
        <w:rPr>
          <w:rFonts w:asciiTheme="minorHAnsi" w:eastAsia="Times New Roman" w:hAnsiTheme="minorHAnsi" w:cstheme="minorHAnsi"/>
          <w:b/>
          <w:bCs/>
          <w:lang w:val="en-US"/>
        </w:rPr>
      </w:pPr>
    </w:p>
    <w:p w14:paraId="238CE679" w14:textId="69A2C7DF" w:rsidR="008A1A53" w:rsidRPr="008A1A53" w:rsidRDefault="008A1A53" w:rsidP="008A1A5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A1A53">
        <w:rPr>
          <w:rFonts w:ascii="Calibri" w:hAnsi="Calibri" w:cs="Calibri"/>
          <w:b/>
          <w:bCs/>
          <w:sz w:val="22"/>
          <w:szCs w:val="22"/>
        </w:rPr>
        <w:t>Proposal 1:</w:t>
      </w:r>
      <w:r w:rsidRPr="008A1A53">
        <w:rPr>
          <w:rFonts w:ascii="Calibri" w:hAnsi="Calibri" w:cs="Calibri"/>
          <w:sz w:val="22"/>
          <w:szCs w:val="22"/>
        </w:rPr>
        <w:t xml:space="preserve"> RAN3 should specify mechanisms to support service continuity for L2 U</w:t>
      </w:r>
      <w:r w:rsidR="007A0B9A">
        <w:rPr>
          <w:rFonts w:ascii="Calibri" w:hAnsi="Calibri" w:cs="Calibri"/>
          <w:sz w:val="22"/>
          <w:szCs w:val="22"/>
        </w:rPr>
        <w:t>2N</w:t>
      </w:r>
      <w:r w:rsidRPr="008A1A53">
        <w:rPr>
          <w:rFonts w:ascii="Calibri" w:hAnsi="Calibri" w:cs="Calibri"/>
          <w:sz w:val="22"/>
          <w:szCs w:val="22"/>
        </w:rPr>
        <w:t xml:space="preserve"> relay for the following scenarios and capture the call flows in stage-2 specifications</w:t>
      </w:r>
      <w:r w:rsidR="007A0B9A">
        <w:rPr>
          <w:rFonts w:ascii="Calibri" w:hAnsi="Calibri" w:cs="Calibri"/>
          <w:sz w:val="22"/>
          <w:szCs w:val="22"/>
        </w:rPr>
        <w:t>:</w:t>
      </w:r>
    </w:p>
    <w:p w14:paraId="6F727C15" w14:textId="77777777" w:rsidR="008A1A53" w:rsidRPr="008A1A53" w:rsidRDefault="008A1A53" w:rsidP="008A1A53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Inter-gNB indirect-to-direct path switching </w:t>
      </w:r>
    </w:p>
    <w:p w14:paraId="160F2073" w14:textId="77777777" w:rsidR="008A1A53" w:rsidRPr="008A1A53" w:rsidRDefault="008A1A53" w:rsidP="008A1A53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Inter-gNB direct-to-indirect path switching </w:t>
      </w:r>
    </w:p>
    <w:p w14:paraId="5D5CA821" w14:textId="77777777" w:rsidR="008A1A53" w:rsidRPr="008A1A53" w:rsidRDefault="008A1A53" w:rsidP="008A1A53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Intra-gNB indirect-to-indirect path switching</w:t>
      </w:r>
    </w:p>
    <w:p w14:paraId="46AAD759" w14:textId="77777777" w:rsidR="008A1A53" w:rsidRPr="008A1A53" w:rsidRDefault="008A1A53" w:rsidP="008A1A53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Inter-gNB indirect-to-indirect path switching</w:t>
      </w:r>
    </w:p>
    <w:p w14:paraId="2314579C" w14:textId="10EC1FF7" w:rsid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D92F543" w14:textId="527AE8DC" w:rsidR="007F1BD6" w:rsidRDefault="007F1BD6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It is not clear from the WID whether to support service continuity for NG based handovers as well. </w:t>
      </w:r>
      <w:r w:rsidR="00E1116A">
        <w:rPr>
          <w:rFonts w:ascii="Calibri" w:eastAsia="Times New Roman" w:hAnsi="Calibri" w:cs="Calibri"/>
          <w:sz w:val="22"/>
          <w:szCs w:val="22"/>
          <w:lang w:val="en-US"/>
        </w:rPr>
        <w:t xml:space="preserve">Considering </w:t>
      </w:r>
      <w:r w:rsidR="003F55D2">
        <w:rPr>
          <w:rFonts w:ascii="Calibri" w:eastAsia="Times New Roman" w:hAnsi="Calibri" w:cs="Calibri"/>
          <w:sz w:val="22"/>
          <w:szCs w:val="22"/>
          <w:lang w:val="en-US"/>
        </w:rPr>
        <w:t xml:space="preserve">the source and target gNB are not always connected via an Xn link, we propose to specify mechanisms to support service continuity for L2 U2N relays </w:t>
      </w:r>
      <w:r w:rsidR="002A044F">
        <w:rPr>
          <w:rFonts w:ascii="Calibri" w:eastAsia="Times New Roman" w:hAnsi="Calibri" w:cs="Calibri"/>
          <w:sz w:val="22"/>
          <w:szCs w:val="22"/>
          <w:lang w:val="en-US"/>
        </w:rPr>
        <w:t>in</w:t>
      </w:r>
      <w:r w:rsidR="003F55D2">
        <w:rPr>
          <w:rFonts w:ascii="Calibri" w:eastAsia="Times New Roman" w:hAnsi="Calibri" w:cs="Calibri"/>
          <w:sz w:val="22"/>
          <w:szCs w:val="22"/>
          <w:lang w:val="en-US"/>
        </w:rPr>
        <w:t xml:space="preserve"> both Xn and NG based handovers.</w:t>
      </w:r>
    </w:p>
    <w:p w14:paraId="6FFB3AA8" w14:textId="77777777" w:rsidR="007F1BD6" w:rsidRPr="008A1A53" w:rsidRDefault="007F1BD6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E71D330" w14:textId="1DDB024A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: For inter-gNB path switching scenarios, RAN3 should specify mechanisms to support service continuity for </w:t>
      </w:r>
      <w:r w:rsidR="003F55D2">
        <w:rPr>
          <w:rFonts w:ascii="Calibri" w:eastAsia="Times New Roman" w:hAnsi="Calibri" w:cs="Calibri"/>
          <w:sz w:val="22"/>
          <w:szCs w:val="22"/>
          <w:lang w:val="en-US"/>
        </w:rPr>
        <w:t xml:space="preserve">L2 U2N relays in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both Xn </w:t>
      </w:r>
      <w:r w:rsidR="002A044F"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nd NG based handovers</w:t>
      </w:r>
    </w:p>
    <w:p w14:paraId="4FBFB845" w14:textId="3D0542D4" w:rsid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17E4912" w14:textId="77777777" w:rsidR="00790859" w:rsidRPr="00EF3F1B" w:rsidRDefault="00790859" w:rsidP="0079085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indirect-to-direct path switching</w:t>
      </w:r>
    </w:p>
    <w:p w14:paraId="20CA9353" w14:textId="173BF651" w:rsidR="007045DD" w:rsidRDefault="003E32E4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Rel-17,</w:t>
      </w:r>
      <w:r w:rsidR="00862875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>p</w:t>
      </w:r>
      <w:r w:rsidR="002B7543" w:rsidRPr="002B7543">
        <w:rPr>
          <w:rFonts w:ascii="Calibri" w:eastAsia="Times New Roman" w:hAnsi="Calibri" w:cs="Calibri"/>
          <w:sz w:val="22"/>
          <w:szCs w:val="22"/>
          <w:lang w:val="en-US"/>
        </w:rPr>
        <w:t>rocedure for L2 U2N Remote UE switching to direct Uu cell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 xml:space="preserve"> for intra-gNB case was specified in </w:t>
      </w:r>
      <w:r w:rsidR="007045DD" w:rsidRPr="007045DD">
        <w:rPr>
          <w:rFonts w:ascii="Calibri" w:eastAsia="Times New Roman" w:hAnsi="Calibri" w:cs="Calibri"/>
          <w:sz w:val="22"/>
          <w:szCs w:val="22"/>
          <w:lang w:val="en-US"/>
        </w:rPr>
        <w:t>Figure 16.12.6.1-1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 xml:space="preserve"> in TS 38.300.</w:t>
      </w:r>
    </w:p>
    <w:p w14:paraId="72654A2E" w14:textId="32DBAEDD" w:rsidR="007045DD" w:rsidRDefault="007045DD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0D01A58" w14:textId="5E5C70C1" w:rsidR="007045DD" w:rsidRDefault="007045DD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349C3">
        <w:rPr>
          <w:rFonts w:ascii="Calibri" w:eastAsia="Times New Roman" w:hAnsi="Calibri" w:cs="Calibri"/>
          <w:sz w:val="22"/>
          <w:szCs w:val="22"/>
          <w:lang w:val="en-US"/>
        </w:rPr>
        <w:t xml:space="preserve">support inter-gNB indirect-to-direct path switching in Rel-18, we looked at the call flow needed in Figure 1. The call flow is very similar to the one for intra-gNB case, except that the RA and RRCReconfiguration is now sent to the target gNB. </w:t>
      </w:r>
      <w:r w:rsidR="00A804D3">
        <w:rPr>
          <w:rFonts w:ascii="Calibri" w:eastAsia="Times New Roman" w:hAnsi="Calibri" w:cs="Calibri"/>
          <w:sz w:val="22"/>
          <w:szCs w:val="22"/>
          <w:lang w:val="en-US"/>
        </w:rPr>
        <w:t>Also,</w:t>
      </w:r>
      <w:r w:rsidR="004349C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82595">
        <w:rPr>
          <w:rFonts w:ascii="Calibri" w:eastAsia="Times New Roman" w:hAnsi="Calibri" w:cs="Calibri"/>
          <w:sz w:val="22"/>
          <w:szCs w:val="22"/>
          <w:lang w:val="en-US"/>
        </w:rPr>
        <w:t>we think that there are no impacts to the handover preparation procedure as the source gNB can just include the target cell ID</w:t>
      </w:r>
      <w:r w:rsidR="00D766E9">
        <w:rPr>
          <w:rFonts w:ascii="Calibri" w:eastAsia="Times New Roman" w:hAnsi="Calibri" w:cs="Calibri"/>
          <w:sz w:val="22"/>
          <w:szCs w:val="22"/>
          <w:lang w:val="en-US"/>
        </w:rPr>
        <w:t xml:space="preserve"> in RRCReconfiguration and UE would switch to the target cell in the target gNB just like in </w:t>
      </w:r>
      <w:r w:rsidR="00CC1B63">
        <w:rPr>
          <w:rFonts w:ascii="Calibri" w:eastAsia="Times New Roman" w:hAnsi="Calibri" w:cs="Calibri"/>
          <w:sz w:val="22"/>
          <w:szCs w:val="22"/>
          <w:lang w:val="en-US"/>
        </w:rPr>
        <w:t>a normal handover procedure.</w:t>
      </w:r>
    </w:p>
    <w:p w14:paraId="742C6E22" w14:textId="76A7DCB2" w:rsidR="00725833" w:rsidRDefault="00862875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425751">
        <w:rPr>
          <w:noProof/>
        </w:rPr>
        <w:object w:dxaOrig="12377" w:dyaOrig="9256" w14:anchorId="59B68B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97.35pt;height:372.35pt" o:ole="">
            <v:imagedata r:id="rId7" o:title=""/>
          </v:shape>
          <o:OLEObject Type="Embed" ProgID="Visio.Drawing.15" ShapeID="_x0000_i1035" DrawAspect="Content" ObjectID="_1721496872" r:id="rId8"/>
        </w:object>
      </w:r>
    </w:p>
    <w:p w14:paraId="36224206" w14:textId="1A96F5F4" w:rsidR="00725833" w:rsidRDefault="00CC1B63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>Figure 1: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Inter-gNB indirect-to-direct path switching</w:t>
      </w:r>
    </w:p>
    <w:p w14:paraId="66D0C0B4" w14:textId="77777777" w:rsidR="00CC1B63" w:rsidRDefault="00CC1B63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0137C09" w14:textId="42E65E5A" w:rsidR="00707E91" w:rsidRDefault="00790859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 xml:space="preserve">Use Figure 1 as a baseline for 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 xml:space="preserve">specifying stage-2 for </w:t>
      </w:r>
      <w:r w:rsidR="00707E91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>nter-gNB indirect-to-direct path switching</w:t>
      </w:r>
    </w:p>
    <w:p w14:paraId="0B7C8235" w14:textId="77777777" w:rsidR="00707E91" w:rsidRDefault="00707E91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A9BCA2F" w14:textId="6041BDBF" w:rsidR="00790859" w:rsidRPr="008A1A53" w:rsidRDefault="00707E91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07E9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4: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90859"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There are no stage-3 impacts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identified for </w:t>
      </w:r>
      <w:r w:rsidR="00790859"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RAN3 for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case of </w:t>
      </w:r>
      <w:r w:rsidR="00790859" w:rsidRPr="008A1A53">
        <w:rPr>
          <w:rFonts w:ascii="Calibri" w:eastAsia="Times New Roman" w:hAnsi="Calibri" w:cs="Calibri"/>
          <w:sz w:val="22"/>
          <w:szCs w:val="22"/>
          <w:lang w:val="en-US"/>
        </w:rPr>
        <w:t>Inter-gNB indirect-to-direct path switching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 xml:space="preserve"> as this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can </w:t>
      </w:r>
      <w:r w:rsidR="00790859"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reuse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="00790859"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similar procedure as intra-gNB indirect-to-direct path switching </w:t>
      </w:r>
      <w:r w:rsidR="00162B0F">
        <w:rPr>
          <w:rFonts w:ascii="Calibri" w:eastAsia="Times New Roman" w:hAnsi="Calibri" w:cs="Calibri"/>
          <w:sz w:val="22"/>
          <w:szCs w:val="22"/>
          <w:lang w:val="en-US"/>
        </w:rPr>
        <w:t>specified</w:t>
      </w:r>
      <w:r w:rsidR="00790859"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Rel-17</w:t>
      </w:r>
    </w:p>
    <w:p w14:paraId="0DE190D7" w14:textId="77777777" w:rsidR="00790859" w:rsidRPr="008A1A53" w:rsidRDefault="00790859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7CA628C" w14:textId="7831F1FC" w:rsidR="00B504AC" w:rsidRPr="00EF3F1B" w:rsidRDefault="00B504AC" w:rsidP="00B504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direct</w:t>
      </w:r>
      <w:r w:rsidR="00790859">
        <w:rPr>
          <w:rFonts w:asciiTheme="minorHAnsi" w:eastAsia="MS Mincho" w:hAnsiTheme="minorHAnsi" w:cstheme="minorHAnsi"/>
          <w:iCs/>
          <w:sz w:val="28"/>
          <w:lang w:eastAsia="ja-JP"/>
        </w:rPr>
        <w:t>-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to-indirect path switching</w:t>
      </w:r>
    </w:p>
    <w:p w14:paraId="013E8D96" w14:textId="1C9510A7" w:rsidR="00B504AC" w:rsidRDefault="00B504AC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E020800" w14:textId="256F3DFE" w:rsidR="005A4A1C" w:rsidRDefault="005A4A1C" w:rsidP="005A4A1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>In Rel-17, the p</w:t>
      </w:r>
      <w:r w:rsidRPr="002B7543">
        <w:rPr>
          <w:rFonts w:ascii="Calibri" w:eastAsia="Times New Roman" w:hAnsi="Calibri" w:cs="Calibri"/>
          <w:sz w:val="22"/>
          <w:szCs w:val="22"/>
          <w:lang w:val="en-US"/>
        </w:rPr>
        <w:t xml:space="preserve">rocedure for L2 U2N Remote UE switching to </w:t>
      </w:r>
      <w:r w:rsidR="00783235">
        <w:rPr>
          <w:rFonts w:ascii="Calibri" w:eastAsia="Times New Roman" w:hAnsi="Calibri" w:cs="Calibri"/>
          <w:sz w:val="22"/>
          <w:szCs w:val="22"/>
          <w:lang w:val="en-US"/>
        </w:rPr>
        <w:t>in</w:t>
      </w:r>
      <w:r w:rsidRPr="002B7543">
        <w:rPr>
          <w:rFonts w:ascii="Calibri" w:eastAsia="Times New Roman" w:hAnsi="Calibri" w:cs="Calibri"/>
          <w:sz w:val="22"/>
          <w:szCs w:val="22"/>
          <w:lang w:val="en-US"/>
        </w:rPr>
        <w:t xml:space="preserve">direct </w:t>
      </w:r>
      <w:r w:rsidR="00783235">
        <w:rPr>
          <w:rFonts w:ascii="Calibri" w:eastAsia="Times New Roman" w:hAnsi="Calibri" w:cs="Calibri"/>
          <w:sz w:val="22"/>
          <w:szCs w:val="22"/>
          <w:lang w:val="en-US"/>
        </w:rPr>
        <w:t>path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for intra-gNB case was specified in </w:t>
      </w:r>
      <w:r w:rsidRPr="007045DD">
        <w:rPr>
          <w:rFonts w:ascii="Calibri" w:eastAsia="Times New Roman" w:hAnsi="Calibri" w:cs="Calibri"/>
          <w:sz w:val="22"/>
          <w:szCs w:val="22"/>
          <w:lang w:val="en-US"/>
        </w:rPr>
        <w:t>Figure 16.12.6.</w:t>
      </w:r>
      <w:r w:rsidR="00783235"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Pr="007045DD">
        <w:rPr>
          <w:rFonts w:ascii="Calibri" w:eastAsia="Times New Roman" w:hAnsi="Calibri" w:cs="Calibri"/>
          <w:sz w:val="22"/>
          <w:szCs w:val="22"/>
          <w:lang w:val="en-US"/>
        </w:rPr>
        <w:t>-1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 TS 38.300.</w:t>
      </w:r>
    </w:p>
    <w:p w14:paraId="37AA05C7" w14:textId="10AC683B" w:rsidR="00783235" w:rsidRDefault="00783235" w:rsidP="005A4A1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127571B" w14:textId="19C3B48E" w:rsidR="00783235" w:rsidRDefault="00A804D3" w:rsidP="005A4A1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 w:rsidRPr="00A804D3"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 w:rsidRPr="00A804D3">
        <w:rPr>
          <w:rFonts w:ascii="Calibri" w:eastAsia="Times New Roman" w:hAnsi="Calibri" w:cs="Calibri"/>
          <w:sz w:val="22"/>
          <w:szCs w:val="22"/>
          <w:lang w:val="en-US"/>
        </w:rPr>
        <w:t xml:space="preserve"> support inter-gNB indirect-to-direct path switching in Rel-18, we looked at the call flow needed in Figure </w:t>
      </w:r>
      <w:r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Pr="00A804D3">
        <w:rPr>
          <w:rFonts w:ascii="Calibri" w:eastAsia="Times New Roman" w:hAnsi="Calibri" w:cs="Calibri"/>
          <w:sz w:val="22"/>
          <w:szCs w:val="22"/>
          <w:lang w:val="en-US"/>
        </w:rPr>
        <w:t>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A804D3">
        <w:rPr>
          <w:rFonts w:ascii="Calibri" w:eastAsia="Times New Roman" w:hAnsi="Calibri" w:cs="Calibri"/>
          <w:sz w:val="22"/>
          <w:szCs w:val="22"/>
          <w:lang w:val="en-US"/>
        </w:rPr>
        <w:t xml:space="preserve">The call flow is very similar to the one for intra-gNB case, except </w:t>
      </w:r>
      <w:r>
        <w:rPr>
          <w:rFonts w:ascii="Calibri" w:eastAsia="Times New Roman" w:hAnsi="Calibri" w:cs="Calibri"/>
          <w:sz w:val="22"/>
          <w:szCs w:val="22"/>
          <w:lang w:val="en-US"/>
        </w:rPr>
        <w:t>that the handover preparation procedures (step 3 and step 4) need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 xml:space="preserve"> to be modified.</w:t>
      </w:r>
      <w:r w:rsidR="003A6ABD" w:rsidRPr="003A6ABD">
        <w:t xml:space="preserve">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 xml:space="preserve">ource gNB selects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>target U2N relay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 xml:space="preserve"> UE 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 xml:space="preserve">(e.g., 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>if there are multiple candidates based on the measurement report from the UE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 xml:space="preserve"> and indicates it to target gNB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 xml:space="preserve"> along with the remote UE L2 ID for the 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 xml:space="preserve">local ID assignment by the target gNB in step 3. Target gNB </w:t>
      </w:r>
      <w:r w:rsidR="000C182D">
        <w:rPr>
          <w:rFonts w:ascii="Calibri" w:eastAsia="Times New Roman" w:hAnsi="Calibri" w:cs="Calibri"/>
          <w:sz w:val="22"/>
          <w:szCs w:val="22"/>
          <w:lang w:val="en-US"/>
        </w:rPr>
        <w:t xml:space="preserve">assigns a local ID for the remote UE and generates a RRCReconfiguration for the remote UE including the newly assigned remote UE local ID, target relay L2 ID and SRAP configuration. </w:t>
      </w:r>
      <w:r w:rsidR="00B31101">
        <w:rPr>
          <w:rFonts w:ascii="Calibri" w:eastAsia="Times New Roman" w:hAnsi="Calibri" w:cs="Calibri"/>
          <w:sz w:val="22"/>
          <w:szCs w:val="22"/>
          <w:lang w:val="en-US"/>
        </w:rPr>
        <w:t xml:space="preserve">Source gNB then sends this RRCReconfiguration (HO command) to the remote UE in step 6 after </w:t>
      </w:r>
      <w:r w:rsidR="00D6198C">
        <w:rPr>
          <w:rFonts w:ascii="Calibri" w:eastAsia="Times New Roman" w:hAnsi="Calibri" w:cs="Calibri"/>
          <w:sz w:val="22"/>
          <w:szCs w:val="22"/>
          <w:lang w:val="en-US"/>
        </w:rPr>
        <w:t>establishing the relay UE if needed in step 5.</w:t>
      </w:r>
    </w:p>
    <w:p w14:paraId="1DACA7D1" w14:textId="20E85F31" w:rsidR="00792DA5" w:rsidRDefault="00792DA5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A2D8577" w14:textId="22A7F82B" w:rsidR="002519AE" w:rsidRDefault="005A4A1C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425751">
        <w:rPr>
          <w:noProof/>
        </w:rPr>
        <w:object w:dxaOrig="12812" w:dyaOrig="9721" w14:anchorId="51B36899">
          <v:shape id="_x0000_i1063" type="#_x0000_t75" style="width:481.9pt;height:367.05pt" o:ole="">
            <v:imagedata r:id="rId9" o:title=""/>
          </v:shape>
          <o:OLEObject Type="Embed" ProgID="Visio.Drawing.15" ShapeID="_x0000_i1063" DrawAspect="Content" ObjectID="_1721496873" r:id="rId10"/>
        </w:object>
      </w:r>
    </w:p>
    <w:p w14:paraId="1FE16648" w14:textId="4AA3915E" w:rsidR="005A700E" w:rsidRDefault="005A700E" w:rsidP="005A700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 xml:space="preserve">Figure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Inter-gNB direct-to-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 path switching</w:t>
      </w:r>
    </w:p>
    <w:p w14:paraId="03E8B6D2" w14:textId="77777777" w:rsidR="005A700E" w:rsidRDefault="005A700E" w:rsidP="005A700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2FC5A93" w14:textId="23DD6673" w:rsidR="005A700E" w:rsidRDefault="005A700E" w:rsidP="005A700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Use Figure </w:t>
      </w:r>
      <w:r>
        <w:rPr>
          <w:rFonts w:ascii="Calibri" w:eastAsia="Times New Roman" w:hAnsi="Calibri" w:cs="Calibri"/>
          <w:sz w:val="22"/>
          <w:szCs w:val="22"/>
          <w:lang w:val="en-US"/>
        </w:rPr>
        <w:t>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as a baseline for specifying stage-2 for Inter-gNB direct-to-</w:t>
      </w:r>
      <w:r>
        <w:rPr>
          <w:rFonts w:ascii="Calibri" w:eastAsia="Times New Roman" w:hAnsi="Calibri" w:cs="Calibri"/>
          <w:sz w:val="22"/>
          <w:szCs w:val="22"/>
          <w:lang w:val="en-US"/>
        </w:rPr>
        <w:t>in</w:t>
      </w:r>
      <w:r>
        <w:rPr>
          <w:rFonts w:ascii="Calibri" w:eastAsia="Times New Roman" w:hAnsi="Calibri" w:cs="Calibri"/>
          <w:sz w:val="22"/>
          <w:szCs w:val="22"/>
          <w:lang w:val="en-US"/>
        </w:rPr>
        <w:t>direct path switching</w:t>
      </w:r>
    </w:p>
    <w:p w14:paraId="626EDA23" w14:textId="77777777" w:rsidR="002519AE" w:rsidRDefault="002519AE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90D151F" w14:textId="18103BEA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 xml:space="preserve">Proposal </w:t>
      </w:r>
      <w:r w:rsidR="00571AA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switch, Source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sends the following to the target </w:t>
      </w:r>
      <w:r w:rsidR="00163279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during handover preparation, either directly via Xn: HANDOVER REQUEST or via AMF (NG: HANDOVER REQUIRED and NG: HANDOVER REQUEST)</w:t>
      </w:r>
    </w:p>
    <w:p w14:paraId="55F008DF" w14:textId="77777777" w:rsidR="008A1A53" w:rsidRPr="008A1A53" w:rsidRDefault="008A1A53" w:rsidP="008A1A53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Remote UE L2 ID</w:t>
      </w:r>
    </w:p>
    <w:p w14:paraId="74913F35" w14:textId="4C996BB2" w:rsidR="008A1A53" w:rsidRPr="008A1A53" w:rsidRDefault="008A1A53" w:rsidP="008A1A53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Target U2N Relay L2 ID (source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selects target U2N relay and indicates it to target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0332B930" w14:textId="77777777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BF70D53" w14:textId="0B2D8104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571AA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7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 case of inter-gNB direct to indirect path switch</w:t>
      </w:r>
      <w:r w:rsidR="00807348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remote UE local ID </w:t>
      </w:r>
      <w:r w:rsidR="00E0187F">
        <w:rPr>
          <w:rFonts w:ascii="Calibri" w:eastAsia="Times New Roman" w:hAnsi="Calibri" w:cs="Calibri"/>
          <w:sz w:val="22"/>
          <w:szCs w:val="22"/>
          <w:lang w:val="en-US"/>
        </w:rPr>
        <w:t>assignment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is done by the target </w:t>
      </w:r>
      <w:r w:rsidR="00A918A5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where the target relay is located</w:t>
      </w:r>
    </w:p>
    <w:p w14:paraId="5FC70D68" w14:textId="77777777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25A40F8" w14:textId="646B9B79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571AA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8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</w:t>
      </w:r>
      <w:r w:rsidR="00163279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Target </w:t>
      </w:r>
      <w:r w:rsidR="00163279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includes the Remote UE L2 ID, Target U2N Relay UE L2 ID, Remote UE local ID in the Xn/NG: HANDOVER REQUEST ACKNOWLEDGE and </w:t>
      </w:r>
      <w:r w:rsidR="00280289" w:rsidRPr="008A1A53">
        <w:rPr>
          <w:rFonts w:ascii="Calibri" w:eastAsia="Times New Roman" w:hAnsi="Calibri" w:cs="Calibri"/>
          <w:sz w:val="22"/>
          <w:szCs w:val="22"/>
          <w:lang w:val="en-US"/>
        </w:rPr>
        <w:t>NG: HANDOVER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COMMAND, which is further included in the RRCReconfiguration (HO command) towards the remote UE</w:t>
      </w:r>
    </w:p>
    <w:p w14:paraId="0B7B6368" w14:textId="77777777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4DBAD73" w14:textId="631B6B42" w:rsidR="00E93F0A" w:rsidRPr="00EF3F1B" w:rsidRDefault="00E93F0A" w:rsidP="00E93F0A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</w:t>
      </w:r>
      <w:r w:rsidR="009218BC">
        <w:rPr>
          <w:rFonts w:asciiTheme="minorHAnsi" w:eastAsia="MS Mincho" w:hAnsiTheme="minorHAnsi" w:cstheme="minorHAnsi"/>
          <w:iCs/>
          <w:sz w:val="28"/>
          <w:lang w:eastAsia="ja-JP"/>
        </w:rPr>
        <w:t>ra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-gNB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in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direct-to-indirect path switching</w:t>
      </w:r>
    </w:p>
    <w:p w14:paraId="241E435C" w14:textId="4C6EEC44" w:rsidR="00F643E4" w:rsidRDefault="0028026F" w:rsidP="00F643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35CEB">
        <w:rPr>
          <w:rFonts w:ascii="Calibri" w:eastAsia="Times New Roman" w:hAnsi="Calibri" w:cs="Calibri"/>
          <w:sz w:val="22"/>
          <w:szCs w:val="22"/>
          <w:lang w:val="en-US"/>
        </w:rPr>
        <w:t>Indirect-to-indirect path switching was not covered in Rel-</w:t>
      </w:r>
      <w:r w:rsidR="00E35CEB" w:rsidRPr="00E35CEB">
        <w:rPr>
          <w:rFonts w:ascii="Calibri" w:eastAsia="Times New Roman" w:hAnsi="Calibri" w:cs="Calibri"/>
          <w:sz w:val="22"/>
          <w:szCs w:val="22"/>
          <w:lang w:val="en-US"/>
        </w:rPr>
        <w:t>17,</w:t>
      </w:r>
      <w:r w:rsidRPr="00E35CEB">
        <w:rPr>
          <w:rFonts w:ascii="Calibri" w:eastAsia="Times New Roman" w:hAnsi="Calibri" w:cs="Calibri"/>
          <w:sz w:val="22"/>
          <w:szCs w:val="22"/>
          <w:lang w:val="en-US"/>
        </w:rPr>
        <w:t xml:space="preserve"> and we study the call flow </w:t>
      </w:r>
      <w:r w:rsidR="003F54E6" w:rsidRPr="00E35CEB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r w:rsidR="00324DA6">
        <w:rPr>
          <w:rFonts w:ascii="Calibri" w:eastAsia="Times New Roman" w:hAnsi="Calibri" w:cs="Calibri"/>
          <w:sz w:val="22"/>
          <w:szCs w:val="22"/>
          <w:lang w:val="en-US"/>
        </w:rPr>
        <w:t xml:space="preserve">supporting </w:t>
      </w:r>
      <w:r w:rsidR="0005773D">
        <w:rPr>
          <w:rFonts w:ascii="Calibri" w:eastAsia="Times New Roman" w:hAnsi="Calibri" w:cs="Calibri"/>
          <w:sz w:val="22"/>
          <w:szCs w:val="22"/>
          <w:lang w:val="en-US"/>
        </w:rPr>
        <w:t xml:space="preserve">intra-gNB indirect-to-indirect path switching in Rel-18 in Figure 3. The call flow is almost same as the intra-gNB direct-to-indirect path switching except that now we have a source relay and a target relay. </w:t>
      </w:r>
    </w:p>
    <w:p w14:paraId="5506B1DC" w14:textId="77777777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C9F325" w14:textId="68F62D54" w:rsidR="00655200" w:rsidRDefault="00F643E4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noProof/>
          <w:sz w:val="22"/>
          <w:szCs w:val="22"/>
          <w:lang w:val="en-US"/>
        </w:rPr>
        <w:drawing>
          <wp:inline distT="0" distB="0" distL="0" distR="0" wp14:anchorId="10C1EA66" wp14:editId="74569769">
            <wp:extent cx="6516876" cy="39169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716" cy="3924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984F96" w14:textId="65F5EE72" w:rsidR="009218BC" w:rsidRDefault="009218BC" w:rsidP="009218B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 xml:space="preserve">Figure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Intr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-gNB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direct-to-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 path switching</w:t>
      </w:r>
    </w:p>
    <w:p w14:paraId="50BC435C" w14:textId="77777777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5DB406B5" w14:textId="7BABAC92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>Below are some important differences with the intra-gNB direct-to-indirect path switch scenario:</w:t>
      </w:r>
    </w:p>
    <w:p w14:paraId="6171019A" w14:textId="2D562AC8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0577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Steps 3-4: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 xml:space="preserve"> Target Relay UE’s context is setup in the target gNB-DU</w:t>
      </w:r>
    </w:p>
    <w:p w14:paraId="47576156" w14:textId="77777777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0577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Steps 5-13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>: gNB-CU configures the target relay UE and remote UE with the new remote UE local ID, target relay L2 ID and SRAP configuration</w:t>
      </w:r>
    </w:p>
    <w:p w14:paraId="7E3E0BC3" w14:textId="77777777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 14-16: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 xml:space="preserve"> Source Relay UE context is modified, and remote UE context is released in the source gNB-DU</w:t>
      </w:r>
    </w:p>
    <w:p w14:paraId="0E64AE5D" w14:textId="2E3D9B6F" w:rsidR="009218BC" w:rsidRDefault="009218BC" w:rsidP="009218B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9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Use Figure </w:t>
      </w:r>
      <w:r>
        <w:rPr>
          <w:rFonts w:ascii="Calibri" w:eastAsia="Times New Roman" w:hAnsi="Calibri" w:cs="Calibri"/>
          <w:sz w:val="22"/>
          <w:szCs w:val="22"/>
          <w:lang w:val="en-US"/>
        </w:rPr>
        <w:t>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as a baseline for specifying stage-2 for Intr</w:t>
      </w:r>
      <w:r w:rsidR="00952F37">
        <w:rPr>
          <w:rFonts w:ascii="Calibri" w:eastAsia="Times New Roman" w:hAnsi="Calibri" w:cs="Calibri"/>
          <w:sz w:val="22"/>
          <w:szCs w:val="22"/>
          <w:lang w:val="en-US"/>
        </w:rPr>
        <w:t>a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-gNB </w:t>
      </w:r>
      <w:r w:rsidR="00952F37">
        <w:rPr>
          <w:rFonts w:ascii="Calibri" w:eastAsia="Times New Roman" w:hAnsi="Calibri" w:cs="Calibri"/>
          <w:sz w:val="22"/>
          <w:szCs w:val="22"/>
          <w:lang w:val="en-US"/>
        </w:rPr>
        <w:t>in</w:t>
      </w:r>
      <w:r>
        <w:rPr>
          <w:rFonts w:ascii="Calibri" w:eastAsia="Times New Roman" w:hAnsi="Calibri" w:cs="Calibri"/>
          <w:sz w:val="22"/>
          <w:szCs w:val="22"/>
          <w:lang w:val="en-US"/>
        </w:rPr>
        <w:t>direct-to-indirect path switching</w:t>
      </w:r>
    </w:p>
    <w:p w14:paraId="1913244F" w14:textId="1BC5BC2B" w:rsidR="009218BC" w:rsidRDefault="009218BC" w:rsidP="00F653F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F8C8F25" w14:textId="091A6BCB" w:rsidR="00952F37" w:rsidRDefault="00952F37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10: </w:t>
      </w:r>
      <w:r>
        <w:rPr>
          <w:rFonts w:ascii="Calibri" w:eastAsia="Times New Roman" w:hAnsi="Calibri" w:cs="Calibri"/>
          <w:sz w:val="22"/>
          <w:szCs w:val="22"/>
          <w:lang w:val="en-US"/>
        </w:rPr>
        <w:t>In case of intra-gN</w:t>
      </w:r>
      <w:r w:rsidR="00A501F4">
        <w:rPr>
          <w:rFonts w:ascii="Calibri" w:eastAsia="Times New Roman" w:hAnsi="Calibri" w:cs="Calibri"/>
          <w:sz w:val="22"/>
          <w:szCs w:val="22"/>
          <w:lang w:val="en-US"/>
        </w:rPr>
        <w:t xml:space="preserve">B indirect-to-indirect path switching, </w:t>
      </w:r>
    </w:p>
    <w:p w14:paraId="201C54F0" w14:textId="787B8D1C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Target Relay UE’s context is setup in the target gNB-DU</w:t>
      </w:r>
    </w:p>
    <w:p w14:paraId="79F33840" w14:textId="36E175CA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gNB-CU configures the target relay UE and remote UE with the new remote UE local ID, target relay L2 ID and SRAP configuration</w:t>
      </w:r>
    </w:p>
    <w:p w14:paraId="55A61094" w14:textId="0270A1B9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Source Relay UE context is modified, and remote UE context is released in the source gNB-DU</w:t>
      </w:r>
    </w:p>
    <w:p w14:paraId="74C393D6" w14:textId="77777777" w:rsidR="00FC43F6" w:rsidRPr="00952F37" w:rsidRDefault="00FC43F6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9D783F9" w14:textId="1E83D525" w:rsidR="00790859" w:rsidRPr="00EF3F1B" w:rsidRDefault="00790859" w:rsidP="0079085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indirect-to-indirect path switching</w:t>
      </w:r>
    </w:p>
    <w:p w14:paraId="5094DC62" w14:textId="48E8FAEE" w:rsidR="00790859" w:rsidRPr="00F81271" w:rsidRDefault="00280289" w:rsidP="000426F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F8127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The proposals made for inter-gNB indirect-to-direct path switching </w:t>
      </w:r>
      <w:r w:rsidR="006E494C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during handover preparation and for remote UE local ID assignment (Proposals 6-8) </w:t>
      </w:r>
      <w:r w:rsidRPr="00F81271">
        <w:rPr>
          <w:rFonts w:asciiTheme="minorHAnsi" w:eastAsia="Times New Roman" w:hAnsiTheme="minorHAnsi" w:cstheme="minorHAnsi"/>
          <w:sz w:val="22"/>
          <w:szCs w:val="22"/>
          <w:lang w:val="en-US"/>
        </w:rPr>
        <w:t>all apply to the case of inter-gNB indirect-to-indirect path switching</w:t>
      </w:r>
      <w:r w:rsidR="006F6F6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as well. And the call flow for </w:t>
      </w:r>
      <w:r w:rsidR="001B28D5">
        <w:rPr>
          <w:rFonts w:asciiTheme="minorHAnsi" w:eastAsia="Times New Roman" w:hAnsiTheme="minorHAnsi" w:cstheme="minorHAnsi"/>
          <w:sz w:val="22"/>
          <w:szCs w:val="22"/>
          <w:lang w:val="en-US"/>
        </w:rPr>
        <w:t>inter-gNB indirect-to-indirect path switching is almost the same as the intra-gNB case (Figure 3) except</w:t>
      </w:r>
    </w:p>
    <w:p w14:paraId="1B8BDDCB" w14:textId="77777777" w:rsidR="00280289" w:rsidRPr="00F81271" w:rsidRDefault="00280289" w:rsidP="000426F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7E112FB9" w14:textId="72559472" w:rsidR="00A501C6" w:rsidRPr="00A501C6" w:rsidRDefault="00280289" w:rsidP="00A501C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Proposal</w:t>
      </w:r>
      <w:r w:rsidR="0056693D"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 xml:space="preserve"> 11</w:t>
      </w: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: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In case of inter-gNB 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>in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direct to indirect path switch, Source gNB sends 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>the remote UE L2 ID and target U2N relay L2 ID to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the target gNB during handover preparation</w:t>
      </w:r>
      <w:r w:rsid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. Target gNB </w:t>
      </w:r>
      <w:r w:rsidR="003114D1">
        <w:rPr>
          <w:rFonts w:asciiTheme="minorHAnsi" w:eastAsia="Times New Roman" w:hAnsiTheme="minorHAnsi" w:cstheme="minorHAnsi"/>
          <w:sz w:val="22"/>
          <w:szCs w:val="22"/>
          <w:lang w:val="en-US"/>
        </w:rPr>
        <w:t>is responsible for assigning</w:t>
      </w:r>
      <w:r w:rsid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 new local ID for the remote UE</w:t>
      </w:r>
      <w:r w:rsidR="003114D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and generating the RRCReconfiguration </w:t>
      </w:r>
      <w:r w:rsidR="00F429E7">
        <w:rPr>
          <w:rFonts w:asciiTheme="minorHAnsi" w:eastAsia="Times New Roman" w:hAnsiTheme="minorHAnsi" w:cstheme="minorHAnsi"/>
          <w:sz w:val="22"/>
          <w:szCs w:val="22"/>
          <w:lang w:val="en-US"/>
        </w:rPr>
        <w:t>for the remote UE including target relay L2 ID, SRAP configuration and the new local ID of remote UE.</w:t>
      </w:r>
    </w:p>
    <w:p w14:paraId="09785DA1" w14:textId="4582E67D" w:rsidR="00280289" w:rsidRPr="0056693D" w:rsidRDefault="00280289" w:rsidP="00A501C6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</w:pPr>
    </w:p>
    <w:p w14:paraId="659A8F36" w14:textId="72B9A975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2BAD7DB3" w14:textId="6FAB4267" w:rsidR="00854F9F" w:rsidRDefault="008F44EF" w:rsidP="00854F9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A1A53">
        <w:rPr>
          <w:rFonts w:ascii="Calibri" w:hAnsi="Calibri" w:cs="Calibri"/>
          <w:b/>
          <w:bCs/>
          <w:sz w:val="22"/>
          <w:szCs w:val="22"/>
        </w:rPr>
        <w:t>Proposal 1:</w:t>
      </w:r>
      <w:r w:rsidRPr="008A1A53">
        <w:rPr>
          <w:rFonts w:ascii="Calibri" w:hAnsi="Calibri" w:cs="Calibri"/>
          <w:sz w:val="22"/>
          <w:szCs w:val="22"/>
        </w:rPr>
        <w:t xml:space="preserve"> RAN3 should specify mechanisms to support service continuity for L2 U</w:t>
      </w:r>
      <w:r w:rsidR="00854F9F">
        <w:rPr>
          <w:rFonts w:ascii="Calibri" w:hAnsi="Calibri" w:cs="Calibri"/>
          <w:sz w:val="22"/>
          <w:szCs w:val="22"/>
        </w:rPr>
        <w:t>2N</w:t>
      </w:r>
      <w:r w:rsidRPr="008A1A53">
        <w:rPr>
          <w:rFonts w:ascii="Calibri" w:hAnsi="Calibri" w:cs="Calibri"/>
          <w:sz w:val="22"/>
          <w:szCs w:val="22"/>
        </w:rPr>
        <w:t xml:space="preserve"> relay for the following scenarios</w:t>
      </w:r>
      <w:r w:rsidR="007A0B9A">
        <w:rPr>
          <w:rFonts w:ascii="Calibri" w:hAnsi="Calibri" w:cs="Calibri"/>
          <w:sz w:val="22"/>
          <w:szCs w:val="22"/>
        </w:rPr>
        <w:t xml:space="preserve"> </w:t>
      </w:r>
      <w:r w:rsidR="007A0B9A" w:rsidRPr="007A0B9A">
        <w:rPr>
          <w:rFonts w:ascii="Calibri" w:hAnsi="Calibri" w:cs="Calibri"/>
          <w:sz w:val="22"/>
          <w:szCs w:val="22"/>
        </w:rPr>
        <w:t>and capture the call flows in stage-2 specifications:</w:t>
      </w:r>
    </w:p>
    <w:p w14:paraId="1ECD1E8D" w14:textId="45B4299E" w:rsidR="008F44EF" w:rsidRPr="008A1A53" w:rsidRDefault="008F44EF" w:rsidP="00854F9F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A1A53">
        <w:rPr>
          <w:rFonts w:ascii="Calibri" w:hAnsi="Calibri" w:cs="Calibri"/>
          <w:sz w:val="22"/>
          <w:szCs w:val="22"/>
        </w:rPr>
        <w:t xml:space="preserve">Inter-gNB indirect-to-direct path switching </w:t>
      </w:r>
    </w:p>
    <w:p w14:paraId="3E19D945" w14:textId="77777777" w:rsidR="008F44EF" w:rsidRPr="008A1A53" w:rsidRDefault="008F44EF" w:rsidP="008F44EF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Inter-gNB direct-to-indirect path switching </w:t>
      </w:r>
    </w:p>
    <w:p w14:paraId="00B101F0" w14:textId="77777777" w:rsidR="008F44EF" w:rsidRPr="008A1A53" w:rsidRDefault="008F44EF" w:rsidP="008F44EF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Intra-gNB indirect-to-indirect path switching</w:t>
      </w:r>
    </w:p>
    <w:p w14:paraId="21A40DCF" w14:textId="77777777" w:rsidR="008F44EF" w:rsidRPr="008A1A53" w:rsidRDefault="008F44EF" w:rsidP="008F44EF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Inter-gNB indirect-to-indirect path switching</w:t>
      </w:r>
    </w:p>
    <w:p w14:paraId="2DB28BD4" w14:textId="77777777" w:rsidR="008F44EF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F5170ED" w14:textId="77777777" w:rsidR="008F44EF" w:rsidRPr="008A1A53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: For inter-gNB path switching scenarios, RAN3 should specify mechanisms to support service continuity for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L2 U2N relays in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both Xn </w:t>
      </w: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nd NG based handovers</w:t>
      </w:r>
    </w:p>
    <w:p w14:paraId="36E66FD3" w14:textId="77777777" w:rsidR="007A0B9A" w:rsidRDefault="007A0B9A" w:rsidP="008F44E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265FB0E" w14:textId="192B8DAA" w:rsidR="008F44EF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1 as a baseline for specifying stage-2 for Inter-gNB indirect-to-direct path switching</w:t>
      </w:r>
    </w:p>
    <w:p w14:paraId="5D5D2273" w14:textId="77777777" w:rsidR="008F44EF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8FF71DD" w14:textId="0507E0DA" w:rsidR="008F44EF" w:rsidRPr="008A1A53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07E9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 4: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There are no stage-3 impacts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identified for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RAN3 for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case of </w:t>
      </w:r>
      <w:r w:rsidR="00C37440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nter-gNB indirect-to-direct path switching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as this can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reuse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similar procedure as </w:t>
      </w:r>
      <w:r w:rsidR="00C37440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ntra-gNB indirect-to-direct path switching </w:t>
      </w:r>
      <w:r>
        <w:rPr>
          <w:rFonts w:ascii="Calibri" w:eastAsia="Times New Roman" w:hAnsi="Calibri" w:cs="Calibri"/>
          <w:sz w:val="22"/>
          <w:szCs w:val="22"/>
          <w:lang w:val="en-US"/>
        </w:rPr>
        <w:t>specified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Rel-17</w:t>
      </w:r>
    </w:p>
    <w:p w14:paraId="04B62047" w14:textId="77777777" w:rsidR="008F44EF" w:rsidRDefault="008F44EF" w:rsidP="008F44E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AC00E30" w14:textId="0092398A" w:rsidR="008F44EF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2 as a baseline for specifying stage-2 for Inter-gNB direct-to-indirect path switching</w:t>
      </w:r>
    </w:p>
    <w:p w14:paraId="735CE0BF" w14:textId="77777777" w:rsidR="008F44EF" w:rsidRDefault="008F44EF" w:rsidP="008F44E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4ED3EA7" w14:textId="5A00FFA9" w:rsidR="008F44EF" w:rsidRPr="008A1A53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switch, Source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sends the following to the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during handover preparation, either directly via Xn: HANDOVER REQUEST or via AMF (NG: HANDOVER REQUIRED and NG: HANDOVER REQUEST)</w:t>
      </w:r>
    </w:p>
    <w:p w14:paraId="6C893FC4" w14:textId="77777777" w:rsidR="008F44EF" w:rsidRPr="008A1A53" w:rsidRDefault="008F44EF" w:rsidP="008F44EF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Remote UE L2 ID</w:t>
      </w:r>
    </w:p>
    <w:p w14:paraId="68603DC2" w14:textId="77777777" w:rsidR="008F44EF" w:rsidRPr="008A1A53" w:rsidRDefault="008F44EF" w:rsidP="008F44EF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Target U2N Relay L2 ID (source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selects target U2N relay and indicates it to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4F2E298C" w14:textId="77777777" w:rsidR="008F44EF" w:rsidRPr="008A1A53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8FCB32E" w14:textId="36D68878" w:rsidR="008F44EF" w:rsidRPr="008A1A53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7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 case of inter-gNB direct to indirect path switch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remote UE local ID </w:t>
      </w:r>
      <w:r>
        <w:rPr>
          <w:rFonts w:ascii="Calibri" w:eastAsia="Times New Roman" w:hAnsi="Calibri" w:cs="Calibri"/>
          <w:sz w:val="22"/>
          <w:szCs w:val="22"/>
          <w:lang w:val="en-US"/>
        </w:rPr>
        <w:t>assignment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is done by the target </w:t>
      </w:r>
      <w:r w:rsidR="00C37440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where the target relay is located</w:t>
      </w:r>
    </w:p>
    <w:p w14:paraId="5172C4F3" w14:textId="77777777" w:rsidR="008F44EF" w:rsidRPr="008A1A53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AFA84EE" w14:textId="77777777" w:rsidR="008F44EF" w:rsidRPr="008A1A53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8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includes the Remote UE L2 ID, Target U2N Relay UE L2 ID, Remote UE local ID in the Xn/NG: HANDOVER REQUEST ACKNOWLEDGE and NG: HANDOVER COMMAND, which is further included in the RRCReconfiguration (HO command) towards the remote UE</w:t>
      </w:r>
    </w:p>
    <w:p w14:paraId="6CF70C4A" w14:textId="77777777" w:rsidR="008F44EF" w:rsidRDefault="008F44EF" w:rsidP="008F44E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C05F618" w14:textId="4D2704FC" w:rsidR="008F44EF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9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3 as a baseline for specifying stage-2 for Intra-gNB indirect-to-indirect path switching</w:t>
      </w:r>
    </w:p>
    <w:p w14:paraId="5BBEA399" w14:textId="77777777" w:rsidR="008F44EF" w:rsidRDefault="008F44EF" w:rsidP="008F44E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B971D38" w14:textId="77777777" w:rsidR="008F44EF" w:rsidRDefault="008F44EF" w:rsidP="008F44E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10: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case of intra-gNB indirect-to-indirect path switching, </w:t>
      </w:r>
    </w:p>
    <w:p w14:paraId="2F48B1C1" w14:textId="77777777" w:rsidR="008F44EF" w:rsidRPr="00FC43F6" w:rsidRDefault="008F44EF" w:rsidP="008F44EF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Target Relay UE’s context is setup in the target gNB-DU</w:t>
      </w:r>
    </w:p>
    <w:p w14:paraId="12D80CBD" w14:textId="77777777" w:rsidR="008F44EF" w:rsidRPr="00FC43F6" w:rsidRDefault="008F44EF" w:rsidP="008F44EF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gNB-CU configures the target relay UE and remote UE with the new remote UE local ID, target relay L2 ID and SRAP configuration</w:t>
      </w:r>
    </w:p>
    <w:p w14:paraId="056D570D" w14:textId="77777777" w:rsidR="008F44EF" w:rsidRPr="00FC43F6" w:rsidRDefault="008F44EF" w:rsidP="008F44EF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Source Relay UE context is modified, and remote UE context is released in the source gNB-DU</w:t>
      </w:r>
    </w:p>
    <w:p w14:paraId="68D02A30" w14:textId="77777777" w:rsidR="008F44EF" w:rsidRDefault="008F44EF" w:rsidP="008F44EF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</w:pPr>
    </w:p>
    <w:p w14:paraId="4EB13D87" w14:textId="5C9F5D6E" w:rsidR="008F44EF" w:rsidRPr="00A501C6" w:rsidRDefault="008F44EF" w:rsidP="008F44EF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Proposal 11:</w:t>
      </w:r>
      <w:r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In case of inter-gNB indirect to indirect path switch, Source gNB sends the remote UE L2 ID and target U2N relay L2 ID to the target gNB during handover preparation</w:t>
      </w:r>
      <w:r>
        <w:rPr>
          <w:rFonts w:asciiTheme="minorHAnsi" w:eastAsia="Times New Roman" w:hAnsiTheme="minorHAnsi" w:cstheme="minorHAnsi"/>
          <w:sz w:val="22"/>
          <w:szCs w:val="22"/>
          <w:lang w:val="en-US"/>
        </w:rPr>
        <w:t>. Target gNB is responsible for assigning a new local ID for the remote UE and generating the RRCReconfiguration for the remote UE including target relay L2 ID, SRAP configuration and the new local ID of remote UE.</w:t>
      </w:r>
    </w:p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70A93" w14:textId="77777777" w:rsidR="00D372C8" w:rsidRDefault="00D372C8" w:rsidP="006F5F92">
      <w:pPr>
        <w:spacing w:after="0"/>
      </w:pPr>
      <w:r>
        <w:separator/>
      </w:r>
    </w:p>
  </w:endnote>
  <w:endnote w:type="continuationSeparator" w:id="0">
    <w:p w14:paraId="551A6AD9" w14:textId="77777777" w:rsidR="00D372C8" w:rsidRDefault="00D372C8" w:rsidP="006F5F92">
      <w:pPr>
        <w:spacing w:after="0"/>
      </w:pPr>
      <w:r>
        <w:continuationSeparator/>
      </w:r>
    </w:p>
  </w:endnote>
  <w:endnote w:type="continuationNotice" w:id="1">
    <w:p w14:paraId="1EA91741" w14:textId="77777777" w:rsidR="00D372C8" w:rsidRDefault="00D37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ABA30" w14:textId="77777777" w:rsidR="00D372C8" w:rsidRDefault="00D372C8" w:rsidP="006F5F92">
      <w:pPr>
        <w:spacing w:after="0"/>
      </w:pPr>
      <w:r>
        <w:separator/>
      </w:r>
    </w:p>
  </w:footnote>
  <w:footnote w:type="continuationSeparator" w:id="0">
    <w:p w14:paraId="2F012984" w14:textId="77777777" w:rsidR="00D372C8" w:rsidRDefault="00D372C8" w:rsidP="006F5F92">
      <w:pPr>
        <w:spacing w:after="0"/>
      </w:pPr>
      <w:r>
        <w:continuationSeparator/>
      </w:r>
    </w:p>
  </w:footnote>
  <w:footnote w:type="continuationNotice" w:id="1">
    <w:p w14:paraId="25B886D6" w14:textId="77777777" w:rsidR="00D372C8" w:rsidRDefault="00D37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92"/>
    <w:multiLevelType w:val="hybridMultilevel"/>
    <w:tmpl w:val="72A6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82B93"/>
    <w:multiLevelType w:val="hybridMultilevel"/>
    <w:tmpl w:val="B8FA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B7A7F"/>
    <w:multiLevelType w:val="hybridMultilevel"/>
    <w:tmpl w:val="7FB6E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D003E"/>
    <w:multiLevelType w:val="hybridMultilevel"/>
    <w:tmpl w:val="FE10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31307"/>
    <w:multiLevelType w:val="multilevel"/>
    <w:tmpl w:val="2EAA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7F7E88"/>
    <w:multiLevelType w:val="multilevel"/>
    <w:tmpl w:val="ECC2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"/>
  </w:num>
  <w:num w:numId="4">
    <w:abstractNumId w:val="28"/>
  </w:num>
  <w:num w:numId="5">
    <w:abstractNumId w:val="13"/>
  </w:num>
  <w:num w:numId="6">
    <w:abstractNumId w:val="29"/>
  </w:num>
  <w:num w:numId="7">
    <w:abstractNumId w:val="16"/>
  </w:num>
  <w:num w:numId="8">
    <w:abstractNumId w:val="3"/>
  </w:num>
  <w:num w:numId="9">
    <w:abstractNumId w:val="4"/>
  </w:num>
  <w:num w:numId="10">
    <w:abstractNumId w:val="10"/>
  </w:num>
  <w:num w:numId="11">
    <w:abstractNumId w:val="30"/>
  </w:num>
  <w:num w:numId="12">
    <w:abstractNumId w:val="1"/>
  </w:num>
  <w:num w:numId="13">
    <w:abstractNumId w:val="34"/>
  </w:num>
  <w:num w:numId="14">
    <w:abstractNumId w:val="24"/>
  </w:num>
  <w:num w:numId="15">
    <w:abstractNumId w:val="5"/>
  </w:num>
  <w:num w:numId="16">
    <w:abstractNumId w:val="18"/>
  </w:num>
  <w:num w:numId="17">
    <w:abstractNumId w:val="11"/>
  </w:num>
  <w:num w:numId="18">
    <w:abstractNumId w:val="27"/>
  </w:num>
  <w:num w:numId="19">
    <w:abstractNumId w:val="21"/>
  </w:num>
  <w:num w:numId="20">
    <w:abstractNumId w:val="25"/>
  </w:num>
  <w:num w:numId="21">
    <w:abstractNumId w:val="23"/>
  </w:num>
  <w:num w:numId="22">
    <w:abstractNumId w:val="22"/>
  </w:num>
  <w:num w:numId="23">
    <w:abstractNumId w:val="20"/>
  </w:num>
  <w:num w:numId="24">
    <w:abstractNumId w:val="15"/>
  </w:num>
  <w:num w:numId="25">
    <w:abstractNumId w:val="33"/>
  </w:num>
  <w:num w:numId="26">
    <w:abstractNumId w:val="19"/>
  </w:num>
  <w:num w:numId="27">
    <w:abstractNumId w:val="8"/>
  </w:num>
  <w:num w:numId="28">
    <w:abstractNumId w:val="6"/>
  </w:num>
  <w:num w:numId="29">
    <w:abstractNumId w:val="9"/>
  </w:num>
  <w:num w:numId="30">
    <w:abstractNumId w:val="31"/>
  </w:num>
  <w:num w:numId="31">
    <w:abstractNumId w:val="32"/>
  </w:num>
  <w:num w:numId="32">
    <w:abstractNumId w:val="26"/>
  </w:num>
  <w:num w:numId="33">
    <w:abstractNumId w:val="0"/>
  </w:num>
  <w:num w:numId="34">
    <w:abstractNumId w:val="12"/>
  </w:num>
  <w:num w:numId="3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5773D"/>
    <w:rsid w:val="0006191A"/>
    <w:rsid w:val="00062827"/>
    <w:rsid w:val="00070165"/>
    <w:rsid w:val="0007024D"/>
    <w:rsid w:val="00072D1E"/>
    <w:rsid w:val="00072E7C"/>
    <w:rsid w:val="00074992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182D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01A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591"/>
    <w:rsid w:val="00156A7C"/>
    <w:rsid w:val="00156CDF"/>
    <w:rsid w:val="00161867"/>
    <w:rsid w:val="00161D19"/>
    <w:rsid w:val="00161E16"/>
    <w:rsid w:val="00162027"/>
    <w:rsid w:val="00162B0F"/>
    <w:rsid w:val="00163279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28D5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019E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1A61"/>
    <w:rsid w:val="0022431D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505C2"/>
    <w:rsid w:val="002519AE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26F"/>
    <w:rsid w:val="00280289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A0123"/>
    <w:rsid w:val="002A044F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73C"/>
    <w:rsid w:val="002B6E9A"/>
    <w:rsid w:val="002B7543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13C1"/>
    <w:rsid w:val="003114D1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4DA6"/>
    <w:rsid w:val="0032635E"/>
    <w:rsid w:val="003266CE"/>
    <w:rsid w:val="003267CB"/>
    <w:rsid w:val="00326BDA"/>
    <w:rsid w:val="00332392"/>
    <w:rsid w:val="00332BD3"/>
    <w:rsid w:val="003330D4"/>
    <w:rsid w:val="003341C8"/>
    <w:rsid w:val="003412AD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6ABD"/>
    <w:rsid w:val="003A7902"/>
    <w:rsid w:val="003B059B"/>
    <w:rsid w:val="003B0AEC"/>
    <w:rsid w:val="003B19ED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69B1"/>
    <w:rsid w:val="003E1511"/>
    <w:rsid w:val="003E3201"/>
    <w:rsid w:val="003E32E4"/>
    <w:rsid w:val="003E3500"/>
    <w:rsid w:val="003E3AA7"/>
    <w:rsid w:val="003E6FF1"/>
    <w:rsid w:val="003F0053"/>
    <w:rsid w:val="003F2FCA"/>
    <w:rsid w:val="003F3059"/>
    <w:rsid w:val="003F322C"/>
    <w:rsid w:val="003F54E6"/>
    <w:rsid w:val="003F55D2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49C3"/>
    <w:rsid w:val="00435E68"/>
    <w:rsid w:val="0043755E"/>
    <w:rsid w:val="004449F2"/>
    <w:rsid w:val="00446CE7"/>
    <w:rsid w:val="00450773"/>
    <w:rsid w:val="00450FAE"/>
    <w:rsid w:val="00451C1B"/>
    <w:rsid w:val="00451F83"/>
    <w:rsid w:val="00452B5E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693D"/>
    <w:rsid w:val="00570898"/>
    <w:rsid w:val="005713FD"/>
    <w:rsid w:val="00571890"/>
    <w:rsid w:val="00571AA6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3C56"/>
    <w:rsid w:val="00584295"/>
    <w:rsid w:val="005849B9"/>
    <w:rsid w:val="00585A07"/>
    <w:rsid w:val="00585CF8"/>
    <w:rsid w:val="00586D52"/>
    <w:rsid w:val="00591041"/>
    <w:rsid w:val="005942A0"/>
    <w:rsid w:val="00594C3B"/>
    <w:rsid w:val="005957AD"/>
    <w:rsid w:val="005963BF"/>
    <w:rsid w:val="00597087"/>
    <w:rsid w:val="005A023E"/>
    <w:rsid w:val="005A12A6"/>
    <w:rsid w:val="005A1397"/>
    <w:rsid w:val="005A47DA"/>
    <w:rsid w:val="005A4A1C"/>
    <w:rsid w:val="005A700E"/>
    <w:rsid w:val="005B0751"/>
    <w:rsid w:val="005B1269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5200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62D2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D26AD"/>
    <w:rsid w:val="006D27FF"/>
    <w:rsid w:val="006D37B5"/>
    <w:rsid w:val="006D3FE9"/>
    <w:rsid w:val="006D5C4B"/>
    <w:rsid w:val="006D620C"/>
    <w:rsid w:val="006D6B49"/>
    <w:rsid w:val="006E494C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6F6F6B"/>
    <w:rsid w:val="00700F9D"/>
    <w:rsid w:val="007014C2"/>
    <w:rsid w:val="00702FFB"/>
    <w:rsid w:val="00703AE8"/>
    <w:rsid w:val="007045DD"/>
    <w:rsid w:val="00706CFD"/>
    <w:rsid w:val="00706FF3"/>
    <w:rsid w:val="00707E91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833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3235"/>
    <w:rsid w:val="00786006"/>
    <w:rsid w:val="007871BA"/>
    <w:rsid w:val="00790859"/>
    <w:rsid w:val="00790D9D"/>
    <w:rsid w:val="00792DA5"/>
    <w:rsid w:val="007937D8"/>
    <w:rsid w:val="007939A7"/>
    <w:rsid w:val="00793DDF"/>
    <w:rsid w:val="00794C7D"/>
    <w:rsid w:val="00795405"/>
    <w:rsid w:val="00795C6E"/>
    <w:rsid w:val="007A0B9A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07E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4C7"/>
    <w:rsid w:val="007E2BFF"/>
    <w:rsid w:val="007E3B00"/>
    <w:rsid w:val="007E5C90"/>
    <w:rsid w:val="007E6A65"/>
    <w:rsid w:val="007E6F73"/>
    <w:rsid w:val="007F1BD6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07348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4F9F"/>
    <w:rsid w:val="00855416"/>
    <w:rsid w:val="008562A2"/>
    <w:rsid w:val="00862875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A53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6F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39E3"/>
    <w:rsid w:val="008E3D84"/>
    <w:rsid w:val="008E3DAE"/>
    <w:rsid w:val="008E5415"/>
    <w:rsid w:val="008F0C4C"/>
    <w:rsid w:val="008F1EF3"/>
    <w:rsid w:val="008F44EF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18BC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2F37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A6A4E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E64B3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13E"/>
    <w:rsid w:val="00A32552"/>
    <w:rsid w:val="00A32E7B"/>
    <w:rsid w:val="00A32EFB"/>
    <w:rsid w:val="00A33D39"/>
    <w:rsid w:val="00A347F0"/>
    <w:rsid w:val="00A36F6D"/>
    <w:rsid w:val="00A37DE1"/>
    <w:rsid w:val="00A41308"/>
    <w:rsid w:val="00A43B1E"/>
    <w:rsid w:val="00A501C6"/>
    <w:rsid w:val="00A501F4"/>
    <w:rsid w:val="00A54B6B"/>
    <w:rsid w:val="00A60F29"/>
    <w:rsid w:val="00A613EA"/>
    <w:rsid w:val="00A619D5"/>
    <w:rsid w:val="00A647A7"/>
    <w:rsid w:val="00A7080B"/>
    <w:rsid w:val="00A70DF4"/>
    <w:rsid w:val="00A72D22"/>
    <w:rsid w:val="00A73E09"/>
    <w:rsid w:val="00A746E5"/>
    <w:rsid w:val="00A74946"/>
    <w:rsid w:val="00A80341"/>
    <w:rsid w:val="00A804D3"/>
    <w:rsid w:val="00A81389"/>
    <w:rsid w:val="00A83B5A"/>
    <w:rsid w:val="00A918A5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101"/>
    <w:rsid w:val="00B31A3D"/>
    <w:rsid w:val="00B334E2"/>
    <w:rsid w:val="00B355BB"/>
    <w:rsid w:val="00B365D4"/>
    <w:rsid w:val="00B368F2"/>
    <w:rsid w:val="00B37861"/>
    <w:rsid w:val="00B4378B"/>
    <w:rsid w:val="00B504AC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1690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3C73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44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0EDC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B7F00"/>
    <w:rsid w:val="00CC0891"/>
    <w:rsid w:val="00CC0D33"/>
    <w:rsid w:val="00CC1B6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72C8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198C"/>
    <w:rsid w:val="00D67195"/>
    <w:rsid w:val="00D67481"/>
    <w:rsid w:val="00D726A7"/>
    <w:rsid w:val="00D73B9F"/>
    <w:rsid w:val="00D7472A"/>
    <w:rsid w:val="00D766E9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17"/>
    <w:rsid w:val="00DF7389"/>
    <w:rsid w:val="00DF7474"/>
    <w:rsid w:val="00DF7D99"/>
    <w:rsid w:val="00E0187F"/>
    <w:rsid w:val="00E03C17"/>
    <w:rsid w:val="00E049D3"/>
    <w:rsid w:val="00E0504A"/>
    <w:rsid w:val="00E055B1"/>
    <w:rsid w:val="00E06E8A"/>
    <w:rsid w:val="00E101B2"/>
    <w:rsid w:val="00E1116A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5CEB"/>
    <w:rsid w:val="00E36661"/>
    <w:rsid w:val="00E37DC1"/>
    <w:rsid w:val="00E41933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3F0A"/>
    <w:rsid w:val="00E94F40"/>
    <w:rsid w:val="00E962AA"/>
    <w:rsid w:val="00EA03E9"/>
    <w:rsid w:val="00EA126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EF5A20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23D2"/>
    <w:rsid w:val="00F32D2F"/>
    <w:rsid w:val="00F34E8A"/>
    <w:rsid w:val="00F35651"/>
    <w:rsid w:val="00F367D7"/>
    <w:rsid w:val="00F409E2"/>
    <w:rsid w:val="00F429E7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3E4"/>
    <w:rsid w:val="00F6453D"/>
    <w:rsid w:val="00F653FC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1271"/>
    <w:rsid w:val="00F82595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29E"/>
    <w:rsid w:val="00FC061D"/>
    <w:rsid w:val="00FC2127"/>
    <w:rsid w:val="00FC3A8B"/>
    <w:rsid w:val="00FC4044"/>
    <w:rsid w:val="00FC43F6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6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291</cp:revision>
  <dcterms:created xsi:type="dcterms:W3CDTF">2021-08-05T07:20:00Z</dcterms:created>
  <dcterms:modified xsi:type="dcterms:W3CDTF">2022-08-09T03:36:00Z</dcterms:modified>
</cp:coreProperties>
</file>